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A9" w:rsidRDefault="002112A9" w:rsidP="00E13DF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lang w:val="es-ES_tradnl" w:eastAsia="es-ES"/>
        </w:rPr>
      </w:pPr>
    </w:p>
    <w:p w:rsidR="009D1150" w:rsidRPr="002112A9" w:rsidRDefault="009D1150" w:rsidP="009D1150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 w:rsidRPr="002112A9">
        <w:rPr>
          <w:rFonts w:ascii="Calibri" w:eastAsia="Times New Roman" w:hAnsi="Calibri" w:cs="Calibri"/>
          <w:b/>
          <w:sz w:val="28"/>
          <w:lang w:val="es-ES_tradnl" w:eastAsia="es-ES"/>
        </w:rPr>
        <w:t>ANEXO I</w:t>
      </w:r>
      <w:r w:rsidR="001F3182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8F7E5D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1F3182">
        <w:rPr>
          <w:rFonts w:ascii="Calibri" w:eastAsia="Times New Roman" w:hAnsi="Calibri" w:cs="Calibri"/>
          <w:b/>
          <w:sz w:val="28"/>
          <w:lang w:val="es-ES_tradnl" w:eastAsia="es-ES"/>
        </w:rPr>
        <w:t xml:space="preserve"> </w:t>
      </w:r>
      <w:r w:rsidRPr="002112A9">
        <w:rPr>
          <w:rFonts w:ascii="Calibri" w:eastAsia="Times New Roman" w:hAnsi="Calibri" w:cs="Calibri"/>
          <w:b/>
          <w:sz w:val="28"/>
          <w:lang w:val="es-ES_tradnl" w:eastAsia="es-ES"/>
        </w:rPr>
        <w:t>-PENALIDADES Y RESOLUCIÓN DEL CONTRATO</w:t>
      </w:r>
    </w:p>
    <w:p w:rsidR="009D1150" w:rsidRDefault="009D1150" w:rsidP="009D1150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lang w:val="es-ES_tradnl" w:eastAsia="es-ES"/>
        </w:rPr>
      </w:pPr>
    </w:p>
    <w:p w:rsidR="006C0138" w:rsidRPr="006762F4" w:rsidRDefault="006C0138" w:rsidP="006C0138">
      <w:pPr>
        <w:spacing w:line="240" w:lineRule="auto"/>
        <w:contextualSpacing/>
        <w:jc w:val="both"/>
        <w:rPr>
          <w:rFonts w:cs="Calibri"/>
        </w:rPr>
      </w:pPr>
      <w:r w:rsidRPr="006762F4">
        <w:rPr>
          <w:rFonts w:cs="Calibri"/>
        </w:rPr>
        <w:t>Si la entidad que resulte adjudicataria incumple alguna de las condiciones establecidas en la presente licitación, FREMAP podrá imponer penalidades a dicha entidad,</w:t>
      </w:r>
      <w:r>
        <w:rPr>
          <w:rFonts w:cs="Calibri"/>
        </w:rPr>
        <w:t xml:space="preserve"> la suma de estas penalidades no podrá exceder el 10% del importe de adjudicación,</w:t>
      </w:r>
      <w:r w:rsidRPr="006762F4">
        <w:rPr>
          <w:rFonts w:cs="Calibri"/>
        </w:rPr>
        <w:t xml:space="preserve"> o bien instar la resolución del contrato, en los siguientes supuestos:</w:t>
      </w:r>
    </w:p>
    <w:p w:rsidR="006C0138" w:rsidRDefault="006C0138" w:rsidP="006C0138">
      <w:pPr>
        <w:spacing w:line="240" w:lineRule="auto"/>
        <w:rPr>
          <w:rFonts w:cs="Calibri"/>
        </w:rPr>
      </w:pPr>
    </w:p>
    <w:p w:rsidR="006C0138" w:rsidRDefault="006C0138" w:rsidP="006C0138">
      <w:pPr>
        <w:spacing w:line="240" w:lineRule="auto"/>
        <w:jc w:val="both"/>
        <w:rPr>
          <w:rFonts w:cs="Calibri"/>
        </w:rPr>
      </w:pPr>
      <w:r>
        <w:rPr>
          <w:rFonts w:cs="Calibri"/>
        </w:rPr>
        <w:t>Las penalidades y las posibles resoluciones del contrato por incumplimiento de plazos o cumplimiento defectuoso de la prestación del objeto del contrato, vendrá determinado por el</w:t>
      </w:r>
      <w:r w:rsidRPr="003F341C">
        <w:rPr>
          <w:rFonts w:cs="Calibri"/>
        </w:rPr>
        <w:t xml:space="preserve"> seguimiento del Acuerdo de Nivel de Servicio (ANS)</w:t>
      </w:r>
      <w:r w:rsidR="00FC5065">
        <w:rPr>
          <w:rFonts w:cs="Calibri"/>
        </w:rPr>
        <w:t xml:space="preserve"> establecido en el punto 4.5.1</w:t>
      </w:r>
      <w:r>
        <w:rPr>
          <w:rFonts w:cs="Calibri"/>
        </w:rPr>
        <w:t>. del Pliego de Prescripciones Técnicas.</w:t>
      </w:r>
    </w:p>
    <w:p w:rsidR="006C0138" w:rsidRDefault="006C0138" w:rsidP="006C0138">
      <w:pPr>
        <w:spacing w:line="240" w:lineRule="auto"/>
        <w:rPr>
          <w:rFonts w:cs="Calibri"/>
        </w:rPr>
      </w:pPr>
    </w:p>
    <w:p w:rsidR="006C0138" w:rsidRDefault="006C0138" w:rsidP="006C013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cs="Calibri"/>
          <w:b/>
        </w:rPr>
      </w:pPr>
      <w:r w:rsidRPr="003F341C">
        <w:rPr>
          <w:rFonts w:cs="Calibri"/>
          <w:b/>
        </w:rPr>
        <w:t xml:space="preserve">Incumplimiento de plazos: </w:t>
      </w:r>
    </w:p>
    <w:p w:rsidR="006C0138" w:rsidRPr="003F341C" w:rsidRDefault="006C0138" w:rsidP="006C0138">
      <w:pPr>
        <w:spacing w:line="240" w:lineRule="auto"/>
        <w:ind w:left="720"/>
        <w:jc w:val="both"/>
        <w:rPr>
          <w:rFonts w:cs="Calibri"/>
          <w:b/>
        </w:rPr>
      </w:pPr>
    </w:p>
    <w:p w:rsidR="006C0138" w:rsidRDefault="006C0138" w:rsidP="006C0138">
      <w:pPr>
        <w:pStyle w:val="Normal65"/>
        <w:rPr>
          <w:b/>
          <w:bCs/>
          <w:lang w:val="es-ES_tradnl"/>
        </w:rPr>
      </w:pPr>
      <w:r>
        <w:rPr>
          <w:b/>
          <w:bCs/>
          <w:lang w:val="es-ES_tradnl"/>
        </w:rPr>
        <w:t>Penalidades:</w:t>
      </w:r>
    </w:p>
    <w:p w:rsidR="006C0138" w:rsidRDefault="006C0138" w:rsidP="006C0138">
      <w:pPr>
        <w:pStyle w:val="Normal65"/>
        <w:rPr>
          <w:b/>
          <w:bCs/>
          <w:lang w:val="es-ES_tradnl"/>
        </w:rPr>
      </w:pPr>
    </w:p>
    <w:p w:rsidR="006C0138" w:rsidRPr="003F341C" w:rsidRDefault="006C0138" w:rsidP="006C0138">
      <w:pPr>
        <w:pStyle w:val="Normal65"/>
        <w:jc w:val="both"/>
        <w:rPr>
          <w:bCs/>
          <w:lang w:val="es-ES_tradnl"/>
        </w:rPr>
      </w:pPr>
      <w:r w:rsidRPr="003F341C">
        <w:rPr>
          <w:bCs/>
        </w:rPr>
        <w:t>1.El periodo máximo de intento de entrega de las notificaciones vía postal será de cinco días hábiles en destino</w:t>
      </w:r>
      <w:r>
        <w:rPr>
          <w:bCs/>
          <w:lang w:val="es-ES_tradnl"/>
        </w:rPr>
        <w:t xml:space="preserve"> y</w:t>
      </w:r>
      <w:r w:rsidRPr="003F341C">
        <w:rPr>
          <w:bCs/>
        </w:rPr>
        <w:t xml:space="preserve"> el porcentaje de cumplimiento </w:t>
      </w:r>
      <w:r>
        <w:rPr>
          <w:bCs/>
          <w:lang w:val="es-ES_tradnl"/>
        </w:rPr>
        <w:t xml:space="preserve">exigido </w:t>
      </w:r>
      <w:r w:rsidRPr="003F341C">
        <w:rPr>
          <w:bCs/>
        </w:rPr>
        <w:t>es de</w:t>
      </w:r>
      <w:r>
        <w:rPr>
          <w:bCs/>
          <w:lang w:val="es-ES_tradnl"/>
        </w:rPr>
        <w:t xml:space="preserve"> al menos</w:t>
      </w:r>
      <w:r w:rsidRPr="003F341C">
        <w:rPr>
          <w:bCs/>
        </w:rPr>
        <w:t xml:space="preserve"> un 91 %</w:t>
      </w:r>
      <w:r>
        <w:rPr>
          <w:bCs/>
          <w:lang w:val="es-ES_tradnl"/>
        </w:rPr>
        <w:t>. E</w:t>
      </w:r>
      <w:r w:rsidRPr="003F341C">
        <w:rPr>
          <w:bCs/>
        </w:rPr>
        <w:t>l incumplimiento de este indicador se considerará FALTA GRAVE.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 xml:space="preserve">2. El periodo máximo de entregas deberá realizarse en 3 días hábiles en destino en las notificaciones postales en la Península Ibérica (excepto Andorra y Portugal) y </w:t>
      </w:r>
      <w:r>
        <w:rPr>
          <w:bCs/>
          <w:lang w:val="es-ES_tradnl"/>
        </w:rPr>
        <w:t xml:space="preserve">el resto de casos </w:t>
      </w:r>
      <w:r w:rsidRPr="000C15AC">
        <w:rPr>
          <w:bCs/>
        </w:rPr>
        <w:t>en 4 días hábiles en destino</w:t>
      </w:r>
      <w:r>
        <w:rPr>
          <w:bCs/>
          <w:lang w:val="es-ES_tradnl"/>
        </w:rPr>
        <w:t xml:space="preserve"> y</w:t>
      </w:r>
      <w:r w:rsidRPr="000C15AC">
        <w:rPr>
          <w:bCs/>
        </w:rPr>
        <w:t xml:space="preserve"> el porcentaje de cumplimiento</w:t>
      </w:r>
      <w:r>
        <w:rPr>
          <w:bCs/>
          <w:lang w:val="es-ES_tradnl"/>
        </w:rPr>
        <w:t xml:space="preserve"> exigido</w:t>
      </w:r>
      <w:r w:rsidRPr="000C15AC">
        <w:rPr>
          <w:bCs/>
        </w:rPr>
        <w:t xml:space="preserve"> es de</w:t>
      </w:r>
      <w:r w:rsidRPr="00875F5E">
        <w:rPr>
          <w:bCs/>
          <w:lang w:val="es-ES_tradnl"/>
        </w:rPr>
        <w:t xml:space="preserve"> </w:t>
      </w:r>
      <w:r>
        <w:rPr>
          <w:bCs/>
          <w:lang w:val="es-ES_tradnl"/>
        </w:rPr>
        <w:t>al menos</w:t>
      </w:r>
      <w:r w:rsidRPr="000C15AC">
        <w:rPr>
          <w:bCs/>
        </w:rPr>
        <w:t xml:space="preserve"> un 80 %</w:t>
      </w:r>
      <w:r>
        <w:rPr>
          <w:bCs/>
          <w:lang w:val="es-ES_tradnl"/>
        </w:rPr>
        <w:t>.</w:t>
      </w:r>
      <w:r w:rsidRPr="000C15AC">
        <w:rPr>
          <w:bCs/>
        </w:rPr>
        <w:t xml:space="preserve"> </w:t>
      </w:r>
      <w:r>
        <w:rPr>
          <w:bCs/>
          <w:lang w:val="es-ES_tradnl"/>
        </w:rPr>
        <w:t>E</w:t>
      </w:r>
      <w:r w:rsidRPr="000C15AC">
        <w:rPr>
          <w:bCs/>
        </w:rPr>
        <w:t>l incumplimiento de estos indicadores se considerará FALTA GRAVE.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>3. El tiempo máximo de envió de las comunicaciones electrónicas al terminal de destino deberá realizarse en 10 minutos</w:t>
      </w:r>
      <w:r>
        <w:rPr>
          <w:bCs/>
          <w:lang w:val="es-ES_tradnl"/>
        </w:rPr>
        <w:t xml:space="preserve"> y</w:t>
      </w:r>
      <w:r w:rsidRPr="000C15AC">
        <w:rPr>
          <w:bCs/>
        </w:rPr>
        <w:t xml:space="preserve"> el porcentaje de cumplimiento</w:t>
      </w:r>
      <w:r>
        <w:rPr>
          <w:bCs/>
          <w:lang w:val="es-ES_tradnl"/>
        </w:rPr>
        <w:t xml:space="preserve"> exigido</w:t>
      </w:r>
      <w:r w:rsidRPr="000C15AC">
        <w:rPr>
          <w:bCs/>
        </w:rPr>
        <w:t xml:space="preserve"> es de</w:t>
      </w:r>
      <w:r w:rsidRPr="00875F5E">
        <w:rPr>
          <w:bCs/>
          <w:lang w:val="es-ES_tradnl"/>
        </w:rPr>
        <w:t xml:space="preserve"> </w:t>
      </w:r>
      <w:r>
        <w:rPr>
          <w:bCs/>
          <w:lang w:val="es-ES_tradnl"/>
        </w:rPr>
        <w:t>al menos</w:t>
      </w:r>
      <w:r w:rsidRPr="000C15AC">
        <w:rPr>
          <w:bCs/>
        </w:rPr>
        <w:t xml:space="preserve"> un 90 %</w:t>
      </w:r>
      <w:r>
        <w:rPr>
          <w:bCs/>
          <w:lang w:val="es-ES_tradnl"/>
        </w:rPr>
        <w:t>.</w:t>
      </w:r>
      <w:r w:rsidRPr="000C15AC">
        <w:rPr>
          <w:bCs/>
        </w:rPr>
        <w:t xml:space="preserve"> </w:t>
      </w:r>
      <w:r>
        <w:rPr>
          <w:bCs/>
          <w:lang w:val="es-ES_tradnl"/>
        </w:rPr>
        <w:t>E</w:t>
      </w:r>
      <w:r w:rsidRPr="000C15AC">
        <w:rPr>
          <w:bCs/>
        </w:rPr>
        <w:t>l incumplimiento de este indicador se considerará FALTA GRAVE.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>4. El tiempo máximo de envió de las notificaciones electrónicas al servidor de destino deberá realizarse en 10 minutos</w:t>
      </w:r>
      <w:r>
        <w:rPr>
          <w:bCs/>
          <w:lang w:val="es-ES_tradnl"/>
        </w:rPr>
        <w:t xml:space="preserve"> y </w:t>
      </w:r>
      <w:r w:rsidRPr="000C15AC">
        <w:rPr>
          <w:bCs/>
        </w:rPr>
        <w:t>el porcentaje de cumplimiento</w:t>
      </w:r>
      <w:r>
        <w:rPr>
          <w:bCs/>
          <w:lang w:val="es-ES_tradnl"/>
        </w:rPr>
        <w:t xml:space="preserve"> exigido</w:t>
      </w:r>
      <w:r w:rsidRPr="000C15AC">
        <w:rPr>
          <w:bCs/>
        </w:rPr>
        <w:t xml:space="preserve"> es de</w:t>
      </w:r>
      <w:r w:rsidRPr="00875F5E">
        <w:rPr>
          <w:bCs/>
          <w:lang w:val="es-ES_tradnl"/>
        </w:rPr>
        <w:t xml:space="preserve"> </w:t>
      </w:r>
      <w:r>
        <w:rPr>
          <w:bCs/>
          <w:lang w:val="es-ES_tradnl"/>
        </w:rPr>
        <w:t>al menos</w:t>
      </w:r>
      <w:r w:rsidRPr="000C15AC">
        <w:rPr>
          <w:bCs/>
        </w:rPr>
        <w:t xml:space="preserve"> un 90 %</w:t>
      </w:r>
      <w:r>
        <w:rPr>
          <w:bCs/>
          <w:lang w:val="es-ES_tradnl"/>
        </w:rPr>
        <w:t>. E</w:t>
      </w:r>
      <w:r w:rsidRPr="000C15AC">
        <w:rPr>
          <w:bCs/>
        </w:rPr>
        <w:t>l incumplimiento de este indicador se considerará FALTA GRAVE.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DB43DC">
        <w:rPr>
          <w:bCs/>
        </w:rPr>
        <w:t>5. El tiempo mínimo de aviso por parte del adjudicatario a FREMAP en caso de interrupción planificada del servicio deberá ser con un mínimo de 6 horas</w:t>
      </w:r>
      <w:r w:rsidRPr="00DB43DC">
        <w:rPr>
          <w:bCs/>
          <w:lang w:val="es-ES_tradnl"/>
        </w:rPr>
        <w:t xml:space="preserve"> y</w:t>
      </w:r>
      <w:r w:rsidRPr="00DB43DC">
        <w:rPr>
          <w:bCs/>
        </w:rPr>
        <w:t xml:space="preserve"> el porcentaje de cumplimiento</w:t>
      </w:r>
      <w:r w:rsidRPr="00DB43DC">
        <w:rPr>
          <w:bCs/>
          <w:lang w:val="es-ES_tradnl"/>
        </w:rPr>
        <w:t xml:space="preserve"> exigido</w:t>
      </w:r>
      <w:r w:rsidRPr="00DB43DC">
        <w:rPr>
          <w:bCs/>
        </w:rPr>
        <w:t xml:space="preserve"> es de</w:t>
      </w:r>
      <w:r w:rsidRPr="00875F5E">
        <w:rPr>
          <w:bCs/>
          <w:lang w:val="es-ES_tradnl"/>
        </w:rPr>
        <w:t xml:space="preserve"> </w:t>
      </w:r>
      <w:r>
        <w:rPr>
          <w:bCs/>
          <w:lang w:val="es-ES_tradnl"/>
        </w:rPr>
        <w:t>al menos</w:t>
      </w:r>
      <w:r w:rsidRPr="00DB43DC">
        <w:rPr>
          <w:bCs/>
        </w:rPr>
        <w:t xml:space="preserve"> un 99 %</w:t>
      </w:r>
      <w:r w:rsidRPr="00DB43DC">
        <w:rPr>
          <w:bCs/>
          <w:lang w:val="es-ES_tradnl"/>
        </w:rPr>
        <w:t>. E</w:t>
      </w:r>
      <w:r w:rsidRPr="00DB43DC">
        <w:rPr>
          <w:bCs/>
        </w:rPr>
        <w:t>l incumplimiento de este indicador se considerará FALTA GRAVE.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lastRenderedPageBreak/>
        <w:t>6. La duración máxima de interrupción del servicio no deberá superar las 24 horas</w:t>
      </w:r>
      <w:r>
        <w:rPr>
          <w:bCs/>
          <w:lang w:val="es-ES_tradnl"/>
        </w:rPr>
        <w:t xml:space="preserve"> y</w:t>
      </w:r>
      <w:r w:rsidR="00F406FF">
        <w:rPr>
          <w:bCs/>
        </w:rPr>
        <w:t xml:space="preserve"> el porcentaje de cumplimiento</w:t>
      </w:r>
      <w:r>
        <w:rPr>
          <w:bCs/>
          <w:lang w:val="es-ES_tradnl"/>
        </w:rPr>
        <w:t xml:space="preserve"> exigido </w:t>
      </w:r>
      <w:r w:rsidRPr="000C15AC">
        <w:rPr>
          <w:bCs/>
        </w:rPr>
        <w:t>es de</w:t>
      </w:r>
      <w:r w:rsidRPr="00875F5E">
        <w:rPr>
          <w:bCs/>
          <w:lang w:val="es-ES_tradnl"/>
        </w:rPr>
        <w:t xml:space="preserve"> </w:t>
      </w:r>
      <w:r>
        <w:rPr>
          <w:bCs/>
          <w:lang w:val="es-ES_tradnl"/>
        </w:rPr>
        <w:t>al menos</w:t>
      </w:r>
      <w:r w:rsidRPr="000C15AC">
        <w:rPr>
          <w:bCs/>
        </w:rPr>
        <w:t xml:space="preserve"> un 99 %</w:t>
      </w:r>
      <w:r>
        <w:rPr>
          <w:bCs/>
          <w:lang w:val="es-ES_tradnl"/>
        </w:rPr>
        <w:t>.</w:t>
      </w:r>
      <w:r w:rsidRPr="000C15AC">
        <w:rPr>
          <w:bCs/>
        </w:rPr>
        <w:t xml:space="preserve"> </w:t>
      </w:r>
      <w:r>
        <w:rPr>
          <w:bCs/>
          <w:lang w:val="es-ES_tradnl"/>
        </w:rPr>
        <w:t>El</w:t>
      </w:r>
      <w:r w:rsidRPr="000C15AC">
        <w:rPr>
          <w:bCs/>
        </w:rPr>
        <w:t xml:space="preserve"> incumplimiento de este indicador se considerará FALTA MUY GRAVE.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>7. El tiempo máximo para que los certificados de tercero</w:t>
      </w:r>
      <w:r>
        <w:rPr>
          <w:bCs/>
          <w:lang w:val="es-ES_tradnl"/>
        </w:rPr>
        <w:t>s</w:t>
      </w:r>
      <w:r w:rsidRPr="000C15AC">
        <w:rPr>
          <w:bCs/>
        </w:rPr>
        <w:t xml:space="preserve"> de confianza estén disponibles para su uso en la aplicación de FREMAP</w:t>
      </w:r>
      <w:r w:rsidR="000E1DE4">
        <w:rPr>
          <w:bCs/>
        </w:rPr>
        <w:t xml:space="preserve"> de</w:t>
      </w:r>
      <w:r w:rsidRPr="000C15AC">
        <w:rPr>
          <w:bCs/>
        </w:rPr>
        <w:t xml:space="preserve"> </w:t>
      </w:r>
      <w:r w:rsidRPr="00A35162">
        <w:rPr>
          <w:bCs/>
        </w:rPr>
        <w:t xml:space="preserve">3 </w:t>
      </w:r>
      <w:r w:rsidR="00F406FF">
        <w:rPr>
          <w:bCs/>
        </w:rPr>
        <w:t>días</w:t>
      </w:r>
      <w:bookmarkStart w:id="0" w:name="_GoBack"/>
      <w:bookmarkEnd w:id="0"/>
      <w:r w:rsidR="00F406FF">
        <w:rPr>
          <w:bCs/>
        </w:rPr>
        <w:t xml:space="preserve"> </w:t>
      </w:r>
      <w:r w:rsidRPr="00A35162">
        <w:rPr>
          <w:bCs/>
        </w:rPr>
        <w:t xml:space="preserve">hábiles en destino a contar desde fin de gestión de Transporte (fecha de cierre) </w:t>
      </w:r>
      <w:r>
        <w:rPr>
          <w:bCs/>
          <w:lang w:val="es-ES_tradnl"/>
        </w:rPr>
        <w:t>y</w:t>
      </w:r>
      <w:r w:rsidRPr="000C15AC">
        <w:rPr>
          <w:bCs/>
        </w:rPr>
        <w:t xml:space="preserve"> el porcentaje de cumplimiento</w:t>
      </w:r>
      <w:r>
        <w:rPr>
          <w:bCs/>
          <w:lang w:val="es-ES_tradnl"/>
        </w:rPr>
        <w:t xml:space="preserve"> exigido</w:t>
      </w:r>
      <w:r w:rsidRPr="000C15AC">
        <w:rPr>
          <w:bCs/>
        </w:rPr>
        <w:t xml:space="preserve"> es de</w:t>
      </w:r>
      <w:r w:rsidRPr="00875F5E">
        <w:rPr>
          <w:bCs/>
          <w:lang w:val="es-ES_tradnl"/>
        </w:rPr>
        <w:t xml:space="preserve"> </w:t>
      </w:r>
      <w:r>
        <w:rPr>
          <w:bCs/>
          <w:lang w:val="es-ES_tradnl"/>
        </w:rPr>
        <w:t>al menos</w:t>
      </w:r>
      <w:r w:rsidRPr="000C15AC">
        <w:rPr>
          <w:bCs/>
        </w:rPr>
        <w:t xml:space="preserve"> un 9</w:t>
      </w:r>
      <w:r>
        <w:rPr>
          <w:bCs/>
        </w:rPr>
        <w:t>0 %</w:t>
      </w:r>
      <w:r>
        <w:rPr>
          <w:bCs/>
          <w:lang w:val="es-ES_tradnl"/>
        </w:rPr>
        <w:t xml:space="preserve">. </w:t>
      </w:r>
      <w:r>
        <w:rPr>
          <w:bCs/>
        </w:rPr>
        <w:t xml:space="preserve"> </w:t>
      </w:r>
      <w:r>
        <w:rPr>
          <w:bCs/>
          <w:lang w:val="es-ES_tradnl"/>
        </w:rPr>
        <w:t>El</w:t>
      </w:r>
      <w:r>
        <w:rPr>
          <w:bCs/>
        </w:rPr>
        <w:t xml:space="preserve"> incumplimiento de este</w:t>
      </w:r>
      <w:r w:rsidRPr="000C15AC">
        <w:rPr>
          <w:bCs/>
        </w:rPr>
        <w:t xml:space="preserve"> indicador se considerará FALTA LEVE.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 xml:space="preserve">8. El tiempo máximo para que los certificados del servicio de mensajería estén disponibles para su uso en la aplicación de FREMAP será de </w:t>
      </w:r>
      <w:r w:rsidRPr="00A35162">
        <w:rPr>
          <w:bCs/>
        </w:rPr>
        <w:t xml:space="preserve">3 </w:t>
      </w:r>
      <w:r w:rsidR="00F406FF">
        <w:rPr>
          <w:bCs/>
        </w:rPr>
        <w:t xml:space="preserve">días </w:t>
      </w:r>
      <w:r w:rsidRPr="00A35162">
        <w:rPr>
          <w:bCs/>
        </w:rPr>
        <w:t xml:space="preserve">hábiles en destino a contar desde fin de gestión de Transporte (fecha de cierre) </w:t>
      </w:r>
      <w:r>
        <w:rPr>
          <w:bCs/>
          <w:lang w:val="es-ES_tradnl"/>
        </w:rPr>
        <w:t>y</w:t>
      </w:r>
      <w:r w:rsidRPr="000C15AC">
        <w:rPr>
          <w:bCs/>
        </w:rPr>
        <w:t xml:space="preserve"> el porcentaje de cumplimiento</w:t>
      </w:r>
      <w:r>
        <w:rPr>
          <w:bCs/>
          <w:lang w:val="es-ES_tradnl"/>
        </w:rPr>
        <w:t xml:space="preserve"> exigido</w:t>
      </w:r>
      <w:r w:rsidRPr="000C15AC">
        <w:rPr>
          <w:bCs/>
        </w:rPr>
        <w:t xml:space="preserve"> es de</w:t>
      </w:r>
      <w:r w:rsidRPr="00875F5E">
        <w:rPr>
          <w:bCs/>
          <w:lang w:val="es-ES_tradnl"/>
        </w:rPr>
        <w:t xml:space="preserve"> </w:t>
      </w:r>
      <w:r>
        <w:rPr>
          <w:bCs/>
          <w:lang w:val="es-ES_tradnl"/>
        </w:rPr>
        <w:t>al menos</w:t>
      </w:r>
      <w:r w:rsidRPr="000C15AC">
        <w:rPr>
          <w:bCs/>
        </w:rPr>
        <w:t xml:space="preserve"> un 90 %</w:t>
      </w:r>
      <w:r>
        <w:rPr>
          <w:bCs/>
          <w:lang w:val="es-ES_tradnl"/>
        </w:rPr>
        <w:t>. El</w:t>
      </w:r>
      <w:r w:rsidRPr="000C15AC">
        <w:rPr>
          <w:bCs/>
        </w:rPr>
        <w:t xml:space="preserve"> incumplimiento de este indicador se considerará FALTA LEVE.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>9. El tiempo máximo para que los avisos de paso estén disponibles para su uso en la aplicación de FREMAP será de 3 días a contar desde que se realizó el primer intento de entrega</w:t>
      </w:r>
      <w:r>
        <w:rPr>
          <w:bCs/>
          <w:lang w:val="es-ES_tradnl"/>
        </w:rPr>
        <w:t xml:space="preserve"> y</w:t>
      </w:r>
      <w:r w:rsidRPr="000C15AC">
        <w:rPr>
          <w:bCs/>
        </w:rPr>
        <w:t xml:space="preserve"> el porcentaje de cumplimiento</w:t>
      </w:r>
      <w:r>
        <w:rPr>
          <w:bCs/>
          <w:lang w:val="es-ES_tradnl"/>
        </w:rPr>
        <w:t xml:space="preserve"> exigido</w:t>
      </w:r>
      <w:r w:rsidRPr="000C15AC">
        <w:rPr>
          <w:bCs/>
        </w:rPr>
        <w:t xml:space="preserve"> es de </w:t>
      </w:r>
      <w:r>
        <w:rPr>
          <w:bCs/>
          <w:lang w:val="es-ES_tradnl"/>
        </w:rPr>
        <w:t>al menos</w:t>
      </w:r>
      <w:r w:rsidRPr="003F341C">
        <w:rPr>
          <w:bCs/>
        </w:rPr>
        <w:t xml:space="preserve"> </w:t>
      </w:r>
      <w:r w:rsidRPr="000C15AC">
        <w:rPr>
          <w:bCs/>
        </w:rPr>
        <w:t>un 90 %</w:t>
      </w:r>
      <w:r>
        <w:rPr>
          <w:bCs/>
          <w:lang w:val="es-ES_tradnl"/>
        </w:rPr>
        <w:t>.</w:t>
      </w:r>
      <w:r w:rsidRPr="000C15AC">
        <w:rPr>
          <w:bCs/>
        </w:rPr>
        <w:t xml:space="preserve"> </w:t>
      </w:r>
      <w:r>
        <w:rPr>
          <w:bCs/>
          <w:lang w:val="es-ES_tradnl"/>
        </w:rPr>
        <w:t>El</w:t>
      </w:r>
      <w:r w:rsidRPr="000C15AC">
        <w:rPr>
          <w:bCs/>
        </w:rPr>
        <w:t xml:space="preserve"> incumplimiento de este indicador se considerará FALTA LEVE.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>10. El tiempo máximo para la resolución de incidencias de usuario por parte del adjudicatario será de 24 horas</w:t>
      </w:r>
      <w:r>
        <w:rPr>
          <w:bCs/>
          <w:lang w:val="es-ES_tradnl"/>
        </w:rPr>
        <w:t xml:space="preserve"> y</w:t>
      </w:r>
      <w:r>
        <w:rPr>
          <w:bCs/>
        </w:rPr>
        <w:t xml:space="preserve"> el porcentaje de cumplimiento</w:t>
      </w:r>
      <w:r>
        <w:rPr>
          <w:bCs/>
          <w:lang w:val="es-ES_tradnl"/>
        </w:rPr>
        <w:t xml:space="preserve"> exigido </w:t>
      </w:r>
      <w:r w:rsidRPr="000C15AC">
        <w:rPr>
          <w:bCs/>
        </w:rPr>
        <w:t>es de</w:t>
      </w:r>
      <w:r w:rsidRPr="00875F5E">
        <w:rPr>
          <w:bCs/>
          <w:lang w:val="es-ES_tradnl"/>
        </w:rPr>
        <w:t xml:space="preserve"> </w:t>
      </w:r>
      <w:r>
        <w:rPr>
          <w:bCs/>
          <w:lang w:val="es-ES_tradnl"/>
        </w:rPr>
        <w:t>al menos</w:t>
      </w:r>
      <w:r w:rsidRPr="000C15AC">
        <w:rPr>
          <w:bCs/>
        </w:rPr>
        <w:t xml:space="preserve"> un 90%</w:t>
      </w:r>
      <w:r>
        <w:rPr>
          <w:bCs/>
          <w:lang w:val="es-ES_tradnl"/>
        </w:rPr>
        <w:t>. El</w:t>
      </w:r>
      <w:r w:rsidRPr="000C15AC">
        <w:rPr>
          <w:bCs/>
        </w:rPr>
        <w:t xml:space="preserve"> incumplimiento de este indicador se considerará FALTA MUY GRAVE.</w:t>
      </w:r>
    </w:p>
    <w:p w:rsidR="006C0138" w:rsidRPr="00F452D2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 xml:space="preserve">Cada CINCO FALTAS LEVES acaecidas en un mismo semestre podrá conllevar una </w:t>
      </w:r>
      <w:r>
        <w:rPr>
          <w:bCs/>
          <w:lang w:val="es-ES_tradnl"/>
        </w:rPr>
        <w:t>penalidad</w:t>
      </w:r>
      <w:r w:rsidRPr="000C15AC">
        <w:rPr>
          <w:bCs/>
        </w:rPr>
        <w:t xml:space="preserve"> del 5% del importe mensual facturado por el conjunto de los servicios.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 xml:space="preserve">Cada TRES FALTAS GRAVES acaecidas en un mismo semestre podrá conllevar una </w:t>
      </w:r>
      <w:r>
        <w:rPr>
          <w:bCs/>
          <w:lang w:val="es-ES_tradnl"/>
        </w:rPr>
        <w:t>penalidad</w:t>
      </w:r>
      <w:r w:rsidRPr="000C15AC">
        <w:rPr>
          <w:bCs/>
        </w:rPr>
        <w:t xml:space="preserve"> del 5% del importe mensual facturado por el conjunto de los servicios.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 xml:space="preserve">Cada FALTA MUY GRAVE acaecida en un mismo semestre podrá conllevar una </w:t>
      </w:r>
      <w:r>
        <w:rPr>
          <w:bCs/>
          <w:lang w:val="es-ES_tradnl"/>
        </w:rPr>
        <w:t>penalidad</w:t>
      </w:r>
      <w:r w:rsidRPr="000C15AC">
        <w:rPr>
          <w:bCs/>
        </w:rPr>
        <w:t xml:space="preserve"> del 5% del importe mensual facturado por el conjunto de los servicios.</w:t>
      </w:r>
    </w:p>
    <w:p w:rsidR="006C0138" w:rsidRPr="000C15AC" w:rsidRDefault="006C0138" w:rsidP="00246ABF">
      <w:pPr>
        <w:pStyle w:val="Normal65"/>
        <w:jc w:val="both"/>
        <w:rPr>
          <w:bCs/>
          <w:lang w:val="es-ES_tradnl"/>
        </w:rPr>
      </w:pPr>
    </w:p>
    <w:p w:rsidR="006C0138" w:rsidRDefault="006C0138" w:rsidP="00246ABF">
      <w:pPr>
        <w:autoSpaceDE w:val="0"/>
        <w:autoSpaceDN w:val="0"/>
        <w:adjustRightInd w:val="0"/>
        <w:spacing w:after="0" w:line="240" w:lineRule="auto"/>
        <w:jc w:val="both"/>
        <w:rPr>
          <w:bCs/>
          <w:lang w:val="es-ES_tradnl"/>
        </w:rPr>
      </w:pPr>
      <w:r w:rsidRPr="00246ABF">
        <w:rPr>
          <w:bCs/>
        </w:rPr>
        <w:t xml:space="preserve">Las </w:t>
      </w:r>
      <w:r w:rsidRPr="00246ABF">
        <w:rPr>
          <w:bCs/>
          <w:lang w:val="es-ES_tradnl"/>
        </w:rPr>
        <w:t>penalidades</w:t>
      </w:r>
      <w:r w:rsidR="00246ABF" w:rsidRPr="00246ABF">
        <w:rPr>
          <w:bCs/>
        </w:rPr>
        <w:t xml:space="preserve"> son acumulables y </w:t>
      </w:r>
      <w:r w:rsidR="00246ABF">
        <w:rPr>
          <w:rFonts w:ascii="Calibri" w:hAnsi="Calibri" w:cs="Calibri"/>
        </w:rPr>
        <w:t>en caso de que hayan notificado, e</w:t>
      </w:r>
      <w:r w:rsidR="00246ABF" w:rsidRPr="00246ABF">
        <w:rPr>
          <w:rFonts w:ascii="Calibri" w:hAnsi="Calibri" w:cs="Calibri"/>
        </w:rPr>
        <w:t>n las facturas de agosto y enero, se aplicarán las penalidades al semestre</w:t>
      </w:r>
      <w:r w:rsidR="00246ABF">
        <w:rPr>
          <w:rFonts w:ascii="Calibri" w:hAnsi="Calibri" w:cs="Calibri"/>
        </w:rPr>
        <w:t>.</w:t>
      </w:r>
    </w:p>
    <w:p w:rsidR="006C0138" w:rsidRDefault="006C0138" w:rsidP="006C0138">
      <w:pPr>
        <w:pStyle w:val="Normal65"/>
        <w:jc w:val="both"/>
        <w:rPr>
          <w:bCs/>
          <w:lang w:val="es-ES_tradnl"/>
        </w:rPr>
      </w:pPr>
    </w:p>
    <w:p w:rsidR="00983BAE" w:rsidRPr="00983BAE" w:rsidRDefault="00983BAE" w:rsidP="006C0138">
      <w:pPr>
        <w:pStyle w:val="Normal65"/>
        <w:jc w:val="both"/>
        <w:rPr>
          <w:b/>
          <w:bCs/>
          <w:lang w:val="es-ES_tradnl"/>
        </w:rPr>
      </w:pPr>
      <w:r w:rsidRPr="00983BAE">
        <w:rPr>
          <w:b/>
          <w:bCs/>
          <w:lang w:val="es-ES_tradnl"/>
        </w:rPr>
        <w:t>Resolución del contrato:</w:t>
      </w:r>
    </w:p>
    <w:p w:rsidR="006C0138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lastRenderedPageBreak/>
        <w:t>Por cada DIEZ FALTAS GRAVES acaecidas en un mismo semestre FREMAP podrá resolver el contrato objeto de la presente licitación.</w:t>
      </w:r>
    </w:p>
    <w:p w:rsidR="006C0138" w:rsidRPr="000C15AC" w:rsidRDefault="006C0138" w:rsidP="006C0138">
      <w:pPr>
        <w:pStyle w:val="Normal65"/>
        <w:jc w:val="both"/>
        <w:rPr>
          <w:bCs/>
          <w:lang w:val="es-ES_tradnl"/>
        </w:rPr>
      </w:pPr>
    </w:p>
    <w:p w:rsidR="006C0138" w:rsidRDefault="006C0138" w:rsidP="006C0138">
      <w:pPr>
        <w:pStyle w:val="Normal65"/>
        <w:jc w:val="both"/>
        <w:rPr>
          <w:bCs/>
          <w:lang w:val="es-ES_tradnl"/>
        </w:rPr>
      </w:pPr>
      <w:r w:rsidRPr="000C15AC">
        <w:rPr>
          <w:bCs/>
        </w:rPr>
        <w:t>Por cada TRES FALTAS MUY GRAVES acaecidas en un mismo semestre FREMAP podrá resolver el contrato objeto de la presente licitación.</w:t>
      </w:r>
    </w:p>
    <w:p w:rsidR="006C0138" w:rsidRPr="000C15AC" w:rsidRDefault="006C0138" w:rsidP="006C0138">
      <w:pPr>
        <w:pStyle w:val="Normal65"/>
        <w:jc w:val="both"/>
        <w:rPr>
          <w:rFonts w:cs="Calibri"/>
          <w:lang w:val="es-ES_tradnl"/>
        </w:rPr>
      </w:pPr>
    </w:p>
    <w:p w:rsidR="006C0138" w:rsidRDefault="006C0138" w:rsidP="006C013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cs="Calibri"/>
          <w:b/>
        </w:rPr>
      </w:pPr>
      <w:r w:rsidRPr="00920314">
        <w:rPr>
          <w:rFonts w:cs="Calibri"/>
          <w:b/>
        </w:rPr>
        <w:t xml:space="preserve">Cumplimiento defectuoso de la prestación objeto del contrato: </w:t>
      </w:r>
    </w:p>
    <w:p w:rsidR="00983BAE" w:rsidRDefault="00983BAE" w:rsidP="00983BAE">
      <w:pPr>
        <w:widowControl w:val="0"/>
        <w:spacing w:after="0" w:line="240" w:lineRule="auto"/>
        <w:ind w:left="720"/>
        <w:jc w:val="both"/>
        <w:rPr>
          <w:rFonts w:cs="Calibri"/>
          <w:b/>
        </w:rPr>
      </w:pPr>
    </w:p>
    <w:p w:rsidR="006C0138" w:rsidRDefault="00983BAE" w:rsidP="006C0138">
      <w:pPr>
        <w:spacing w:line="240" w:lineRule="auto"/>
        <w:jc w:val="both"/>
        <w:rPr>
          <w:rFonts w:cs="Calibri"/>
          <w:b/>
        </w:rPr>
      </w:pPr>
      <w:r>
        <w:rPr>
          <w:rFonts w:cs="Calibri"/>
          <w:b/>
        </w:rPr>
        <w:t>Penalidades:</w:t>
      </w:r>
    </w:p>
    <w:p w:rsidR="006C0138" w:rsidRPr="000C15AC" w:rsidRDefault="006C0138" w:rsidP="006C0138">
      <w:pPr>
        <w:pStyle w:val="Normal66"/>
        <w:rPr>
          <w:bCs/>
          <w:lang w:val="es-ES_tradnl"/>
        </w:rPr>
      </w:pPr>
      <w:r w:rsidRPr="000C15AC">
        <w:rPr>
          <w:bCs/>
        </w:rPr>
        <w:t>1. Relación entre el número de entregas correctas (entregas y rechazadas) y el número de notificaciones totales, el porcentaje de cumplimiento</w:t>
      </w:r>
      <w:r>
        <w:rPr>
          <w:bCs/>
          <w:lang w:val="es-ES_tradnl"/>
        </w:rPr>
        <w:t xml:space="preserve"> exigido</w:t>
      </w:r>
      <w:r w:rsidRPr="000C15AC">
        <w:rPr>
          <w:bCs/>
        </w:rPr>
        <w:t xml:space="preserve"> es de </w:t>
      </w:r>
      <w:r>
        <w:rPr>
          <w:bCs/>
          <w:lang w:val="es-ES_tradnl"/>
        </w:rPr>
        <w:t xml:space="preserve">al menos </w:t>
      </w:r>
      <w:r w:rsidRPr="000C15AC">
        <w:rPr>
          <w:bCs/>
        </w:rPr>
        <w:t>un 70 %, y su incumplimiento se considerará FALTA MUY GRAVE.</w:t>
      </w:r>
    </w:p>
    <w:p w:rsidR="006C0138" w:rsidRPr="000C15AC" w:rsidRDefault="006C0138" w:rsidP="006C0138">
      <w:pPr>
        <w:pStyle w:val="Normal66"/>
        <w:rPr>
          <w:bCs/>
          <w:lang w:val="es-ES_tradnl"/>
        </w:rPr>
      </w:pPr>
    </w:p>
    <w:p w:rsidR="006C0138" w:rsidRPr="000C15AC" w:rsidRDefault="006C0138" w:rsidP="006C0138">
      <w:pPr>
        <w:pStyle w:val="Normal66"/>
        <w:rPr>
          <w:bCs/>
          <w:lang w:val="es-ES_tradnl"/>
        </w:rPr>
      </w:pPr>
      <w:r w:rsidRPr="000C15AC">
        <w:rPr>
          <w:bCs/>
        </w:rPr>
        <w:t>2. Relación entre el tiempo en el que está el servicio interrumpido (sin incluir interrupciones planificadas) y la duración total del periodo, el porcentaje de cumplimiento</w:t>
      </w:r>
      <w:r>
        <w:rPr>
          <w:bCs/>
          <w:lang w:val="es-ES_tradnl"/>
        </w:rPr>
        <w:t xml:space="preserve"> exigido</w:t>
      </w:r>
      <w:r w:rsidRPr="000C15AC">
        <w:rPr>
          <w:bCs/>
        </w:rPr>
        <w:t xml:space="preserve"> es de</w:t>
      </w:r>
      <w:r>
        <w:rPr>
          <w:bCs/>
          <w:lang w:val="es-ES_tradnl"/>
        </w:rPr>
        <w:t xml:space="preserve"> al menos</w:t>
      </w:r>
      <w:r w:rsidRPr="000C15AC">
        <w:rPr>
          <w:bCs/>
        </w:rPr>
        <w:t xml:space="preserve"> un 99 %, y su incumplimiento se considerara FALTA MUY GRAVE.</w:t>
      </w:r>
    </w:p>
    <w:p w:rsidR="006C0138" w:rsidRPr="000C15AC" w:rsidRDefault="006C0138" w:rsidP="006C0138">
      <w:pPr>
        <w:pStyle w:val="Normal66"/>
        <w:rPr>
          <w:bCs/>
          <w:lang w:val="es-ES_tradnl"/>
        </w:rPr>
      </w:pPr>
    </w:p>
    <w:p w:rsidR="006C0138" w:rsidRPr="000C15AC" w:rsidRDefault="006C0138" w:rsidP="006C0138">
      <w:pPr>
        <w:pStyle w:val="Normal66"/>
        <w:rPr>
          <w:bCs/>
          <w:lang w:val="es-ES_tradnl"/>
        </w:rPr>
      </w:pPr>
      <w:r w:rsidRPr="000C15AC">
        <w:rPr>
          <w:bCs/>
        </w:rPr>
        <w:t>3. Informes de seguimiento de incidencias mensuales, el porcentaje de cumplimiento</w:t>
      </w:r>
      <w:r>
        <w:rPr>
          <w:bCs/>
          <w:lang w:val="es-ES_tradnl"/>
        </w:rPr>
        <w:t xml:space="preserve"> exigido</w:t>
      </w:r>
      <w:r w:rsidRPr="000C15AC">
        <w:rPr>
          <w:bCs/>
        </w:rPr>
        <w:t xml:space="preserve"> es de </w:t>
      </w:r>
      <w:r>
        <w:rPr>
          <w:bCs/>
          <w:lang w:val="es-ES_tradnl"/>
        </w:rPr>
        <w:t xml:space="preserve">al menos </w:t>
      </w:r>
      <w:r w:rsidRPr="000C15AC">
        <w:rPr>
          <w:bCs/>
        </w:rPr>
        <w:t>un 100 %, y su incumplimiento se considerará FALTA LEVE.</w:t>
      </w:r>
    </w:p>
    <w:p w:rsidR="006C0138" w:rsidRPr="000C15AC" w:rsidRDefault="006C0138" w:rsidP="006C0138">
      <w:pPr>
        <w:pStyle w:val="Normal66"/>
        <w:rPr>
          <w:bCs/>
          <w:lang w:val="es-ES_tradnl"/>
        </w:rPr>
      </w:pPr>
    </w:p>
    <w:p w:rsidR="006C0138" w:rsidRPr="000C15AC" w:rsidRDefault="006C0138" w:rsidP="006C0138">
      <w:pPr>
        <w:pStyle w:val="Normal66"/>
        <w:rPr>
          <w:bCs/>
          <w:lang w:val="es-ES_tradnl"/>
        </w:rPr>
      </w:pPr>
      <w:r w:rsidRPr="000C15AC">
        <w:rPr>
          <w:bCs/>
        </w:rPr>
        <w:t>4. Reuniones periódicas entre el adjudicatario y FREMAP, para el seguimiento del servicio e incidencias, el porcentaje de cumplimiento es de un 100 %, y su incumplimiento se considerará FALTA LEVE.</w:t>
      </w:r>
    </w:p>
    <w:p w:rsidR="006C0138" w:rsidRPr="000C15AC" w:rsidRDefault="006C0138" w:rsidP="006C0138">
      <w:pPr>
        <w:pStyle w:val="Normal66"/>
        <w:rPr>
          <w:bCs/>
          <w:lang w:val="es-ES_tradnl"/>
        </w:rPr>
      </w:pPr>
    </w:p>
    <w:p w:rsidR="006C0138" w:rsidRPr="000C15AC" w:rsidRDefault="006C0138" w:rsidP="006C0138">
      <w:pPr>
        <w:pStyle w:val="Normal66"/>
        <w:rPr>
          <w:bCs/>
          <w:lang w:val="es-ES_tradnl"/>
        </w:rPr>
      </w:pPr>
      <w:r w:rsidRPr="000C15AC">
        <w:rPr>
          <w:bCs/>
        </w:rPr>
        <w:t>5. El uso de firmas digitales validas en los certificados de tercero de confianza, el porcentaje de cumplimiento es de un 100 %, y su incumplimiento se considerará FALTA MUY GRAVE.</w:t>
      </w:r>
    </w:p>
    <w:p w:rsidR="006C0138" w:rsidRPr="000C15AC" w:rsidRDefault="006C0138" w:rsidP="006C0138">
      <w:pPr>
        <w:pStyle w:val="Normal66"/>
        <w:rPr>
          <w:bCs/>
          <w:lang w:val="es-ES_tradnl"/>
        </w:rPr>
      </w:pPr>
    </w:p>
    <w:p w:rsidR="006C0138" w:rsidRPr="000C15AC" w:rsidRDefault="006C0138" w:rsidP="006C0138">
      <w:pPr>
        <w:pStyle w:val="Normal66"/>
        <w:rPr>
          <w:bCs/>
          <w:lang w:val="es-ES_tradnl"/>
        </w:rPr>
      </w:pPr>
      <w:r w:rsidRPr="000C15AC">
        <w:rPr>
          <w:bCs/>
        </w:rPr>
        <w:t>6. El uso de firmas digitales validas en los certificados del servicio de mensajería el porcentaje de cumplimiento es de un 100 %, y su incumplimiento se considerará FALTA MUY GRAVE.</w:t>
      </w:r>
    </w:p>
    <w:p w:rsidR="006C0138" w:rsidRPr="00F452D2" w:rsidRDefault="006C0138" w:rsidP="006C0138">
      <w:pPr>
        <w:pStyle w:val="Normal66"/>
        <w:rPr>
          <w:b/>
          <w:bCs/>
          <w:lang w:val="es-ES_tradnl"/>
        </w:rPr>
      </w:pPr>
    </w:p>
    <w:p w:rsidR="006C0138" w:rsidRPr="00920314" w:rsidRDefault="006C0138" w:rsidP="006C0138">
      <w:pPr>
        <w:pStyle w:val="Normal66"/>
        <w:jc w:val="both"/>
        <w:rPr>
          <w:bCs/>
          <w:lang w:val="es-ES_tradnl"/>
        </w:rPr>
      </w:pPr>
      <w:r w:rsidRPr="00920314">
        <w:rPr>
          <w:bCs/>
        </w:rPr>
        <w:t>Cada TRES FALTAS LEVES imputables por el incumplimiento en la realización de informes mensuales de seguimiento aca</w:t>
      </w:r>
      <w:r>
        <w:rPr>
          <w:bCs/>
        </w:rPr>
        <w:t>ecidas en un semestre conllevar</w:t>
      </w:r>
      <w:r>
        <w:rPr>
          <w:bCs/>
          <w:lang w:val="es-ES_tradnl"/>
        </w:rPr>
        <w:t>á</w:t>
      </w:r>
      <w:r w:rsidRPr="00920314">
        <w:rPr>
          <w:bCs/>
        </w:rPr>
        <w:t xml:space="preserve"> una </w:t>
      </w:r>
      <w:r>
        <w:rPr>
          <w:bCs/>
          <w:lang w:val="es-ES_tradnl"/>
        </w:rPr>
        <w:t>penalidad</w:t>
      </w:r>
      <w:r w:rsidRPr="00920314">
        <w:rPr>
          <w:bCs/>
        </w:rPr>
        <w:t xml:space="preserve"> del 3% del importe mensual facturado por el conjunto de los servicios.</w:t>
      </w:r>
    </w:p>
    <w:p w:rsidR="006C0138" w:rsidRPr="00920314" w:rsidRDefault="006C0138" w:rsidP="006C0138">
      <w:pPr>
        <w:pStyle w:val="Normal66"/>
        <w:jc w:val="both"/>
        <w:rPr>
          <w:bCs/>
          <w:lang w:val="es-ES_tradnl"/>
        </w:rPr>
      </w:pPr>
    </w:p>
    <w:p w:rsidR="006C0138" w:rsidRPr="00920314" w:rsidRDefault="006C0138" w:rsidP="006C0138">
      <w:pPr>
        <w:pStyle w:val="Normal66"/>
        <w:jc w:val="both"/>
        <w:rPr>
          <w:bCs/>
          <w:lang w:val="es-ES_tradnl"/>
        </w:rPr>
      </w:pPr>
      <w:r w:rsidRPr="00920314">
        <w:rPr>
          <w:bCs/>
        </w:rPr>
        <w:t xml:space="preserve">Cada FALTA LEVE imputable al incumplimiento en la realización de reuniones de seguimientos acaecida en un año </w:t>
      </w:r>
      <w:r>
        <w:rPr>
          <w:bCs/>
          <w:lang w:val="es-ES_tradnl"/>
        </w:rPr>
        <w:t xml:space="preserve">podrá </w:t>
      </w:r>
      <w:r w:rsidRPr="00920314">
        <w:rPr>
          <w:bCs/>
        </w:rPr>
        <w:t xml:space="preserve">conllevar una </w:t>
      </w:r>
      <w:r>
        <w:rPr>
          <w:bCs/>
          <w:lang w:val="es-ES_tradnl"/>
        </w:rPr>
        <w:t>penalidad</w:t>
      </w:r>
      <w:r w:rsidRPr="00920314">
        <w:rPr>
          <w:bCs/>
        </w:rPr>
        <w:t xml:space="preserve"> del </w:t>
      </w:r>
      <w:r>
        <w:rPr>
          <w:bCs/>
          <w:lang w:val="es-ES_tradnl"/>
        </w:rPr>
        <w:t>1</w:t>
      </w:r>
      <w:r w:rsidRPr="00920314">
        <w:rPr>
          <w:bCs/>
        </w:rPr>
        <w:t>% del importe mensual facturado por el conjunto de los servicio</w:t>
      </w:r>
      <w:r>
        <w:rPr>
          <w:bCs/>
          <w:lang w:val="es-ES_tradnl"/>
        </w:rPr>
        <w:t>s</w:t>
      </w:r>
      <w:r w:rsidRPr="00920314">
        <w:rPr>
          <w:bCs/>
        </w:rPr>
        <w:t>.</w:t>
      </w:r>
    </w:p>
    <w:p w:rsidR="006C0138" w:rsidRPr="00920314" w:rsidRDefault="006C0138" w:rsidP="006C0138">
      <w:pPr>
        <w:pStyle w:val="Normal66"/>
        <w:jc w:val="both"/>
        <w:rPr>
          <w:bCs/>
          <w:lang w:val="es-ES_tradnl"/>
        </w:rPr>
      </w:pPr>
    </w:p>
    <w:p w:rsidR="006C0138" w:rsidRPr="00920314" w:rsidRDefault="006C0138" w:rsidP="006C0138">
      <w:pPr>
        <w:pStyle w:val="Normal66"/>
        <w:jc w:val="both"/>
        <w:rPr>
          <w:bCs/>
          <w:lang w:val="es-ES_tradnl"/>
        </w:rPr>
      </w:pPr>
      <w:r w:rsidRPr="00920314">
        <w:rPr>
          <w:bCs/>
        </w:rPr>
        <w:lastRenderedPageBreak/>
        <w:t xml:space="preserve">Cada FALTA MUY GRAVE acaecida en un mismo mes conllevara una </w:t>
      </w:r>
      <w:r>
        <w:rPr>
          <w:bCs/>
          <w:lang w:val="es-ES_tradnl"/>
        </w:rPr>
        <w:t>penalidad</w:t>
      </w:r>
      <w:r w:rsidRPr="00920314">
        <w:rPr>
          <w:bCs/>
        </w:rPr>
        <w:t xml:space="preserve"> del 8% del importe mensual facturado por el conjunto de los servicios</w:t>
      </w:r>
    </w:p>
    <w:p w:rsidR="006C0138" w:rsidRPr="00920314" w:rsidRDefault="006C0138" w:rsidP="006C0138">
      <w:pPr>
        <w:pStyle w:val="Normal66"/>
        <w:jc w:val="both"/>
        <w:rPr>
          <w:bCs/>
          <w:lang w:val="es-ES_tradnl"/>
        </w:rPr>
      </w:pPr>
    </w:p>
    <w:p w:rsidR="00246ABF" w:rsidRDefault="00246ABF" w:rsidP="00246ABF">
      <w:pPr>
        <w:autoSpaceDE w:val="0"/>
        <w:autoSpaceDN w:val="0"/>
        <w:adjustRightInd w:val="0"/>
        <w:spacing w:after="0" w:line="240" w:lineRule="auto"/>
        <w:jc w:val="both"/>
        <w:rPr>
          <w:bCs/>
          <w:lang w:val="es-ES_tradnl"/>
        </w:rPr>
      </w:pPr>
      <w:r w:rsidRPr="00246ABF">
        <w:rPr>
          <w:bCs/>
        </w:rPr>
        <w:t xml:space="preserve">Las </w:t>
      </w:r>
      <w:r w:rsidRPr="00246ABF">
        <w:rPr>
          <w:bCs/>
          <w:lang w:val="es-ES_tradnl"/>
        </w:rPr>
        <w:t>penalidades</w:t>
      </w:r>
      <w:r w:rsidRPr="00246ABF">
        <w:rPr>
          <w:bCs/>
        </w:rPr>
        <w:t xml:space="preserve"> son acumulables y </w:t>
      </w:r>
      <w:r>
        <w:rPr>
          <w:rFonts w:ascii="Calibri" w:hAnsi="Calibri" w:cs="Calibri"/>
        </w:rPr>
        <w:t>en caso de que hayan notificado, e</w:t>
      </w:r>
      <w:r w:rsidRPr="00246ABF">
        <w:rPr>
          <w:rFonts w:ascii="Calibri" w:hAnsi="Calibri" w:cs="Calibri"/>
        </w:rPr>
        <w:t>n las facturas de agosto y enero, se aplicarán las penalidades al semestre</w:t>
      </w:r>
      <w:r>
        <w:rPr>
          <w:rFonts w:ascii="Calibri" w:hAnsi="Calibri" w:cs="Calibri"/>
        </w:rPr>
        <w:t>.</w:t>
      </w:r>
    </w:p>
    <w:p w:rsidR="006C0138" w:rsidRDefault="006C0138" w:rsidP="006C0138">
      <w:pPr>
        <w:pStyle w:val="Normal66"/>
        <w:rPr>
          <w:b/>
          <w:bCs/>
          <w:lang w:val="es-ES_tradnl"/>
        </w:rPr>
      </w:pPr>
    </w:p>
    <w:p w:rsidR="006C0138" w:rsidRDefault="006C0138" w:rsidP="006C0138">
      <w:pPr>
        <w:pStyle w:val="Normal66"/>
        <w:rPr>
          <w:b/>
          <w:bCs/>
          <w:lang w:val="es-ES_tradnl"/>
        </w:rPr>
      </w:pPr>
      <w:r>
        <w:rPr>
          <w:b/>
          <w:bCs/>
        </w:rPr>
        <w:t xml:space="preserve">Resolución del contrato: </w:t>
      </w:r>
    </w:p>
    <w:p w:rsidR="006C0138" w:rsidRPr="00F452D2" w:rsidRDefault="006C0138" w:rsidP="006C0138">
      <w:pPr>
        <w:pStyle w:val="Normal66"/>
        <w:jc w:val="both"/>
        <w:rPr>
          <w:bCs/>
          <w:lang w:val="es-ES_tradnl"/>
        </w:rPr>
      </w:pPr>
    </w:p>
    <w:p w:rsidR="006C0138" w:rsidRDefault="006C0138" w:rsidP="006C0138">
      <w:pPr>
        <w:pStyle w:val="Normal66"/>
        <w:jc w:val="both"/>
        <w:rPr>
          <w:bCs/>
          <w:lang w:val="es-ES_tradnl"/>
        </w:rPr>
      </w:pPr>
      <w:r w:rsidRPr="00920314">
        <w:rPr>
          <w:bCs/>
        </w:rPr>
        <w:t>Por cada TRES FALTAS MUY GRAVE acaecidas en un mismo semestre FREMAP podrá resolver el contrato objeto de la presente licitación.</w:t>
      </w:r>
    </w:p>
    <w:p w:rsidR="006C0138" w:rsidRPr="00920314" w:rsidRDefault="006C0138" w:rsidP="006C0138">
      <w:pPr>
        <w:pStyle w:val="Normal66"/>
        <w:jc w:val="both"/>
        <w:rPr>
          <w:bCs/>
          <w:lang w:val="es-ES_tradnl"/>
        </w:rPr>
      </w:pPr>
    </w:p>
    <w:p w:rsidR="006C0138" w:rsidRDefault="006C0138" w:rsidP="006C0138">
      <w:pPr>
        <w:pStyle w:val="Normal66"/>
        <w:rPr>
          <w:b/>
          <w:bCs/>
          <w:lang w:val="es-ES_tradnl"/>
        </w:rPr>
      </w:pPr>
    </w:p>
    <w:p w:rsidR="006C0138" w:rsidRPr="00920314" w:rsidRDefault="006C0138" w:rsidP="006C013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cs="Calibri"/>
          <w:b/>
        </w:rPr>
      </w:pPr>
      <w:r w:rsidRPr="00920314">
        <w:rPr>
          <w:rFonts w:cs="Calibri"/>
          <w:b/>
        </w:rPr>
        <w:t>Incumplimiento de los compromisos de adscripción de medios:</w:t>
      </w:r>
    </w:p>
    <w:p w:rsidR="006C0138" w:rsidRDefault="006C0138" w:rsidP="006C0138">
      <w:pPr>
        <w:pStyle w:val="Normal67"/>
        <w:rPr>
          <w:b/>
          <w:bCs/>
          <w:lang w:val="es-ES_tradnl"/>
        </w:rPr>
      </w:pPr>
    </w:p>
    <w:p w:rsidR="006C0138" w:rsidRDefault="006C0138" w:rsidP="006C0138">
      <w:pPr>
        <w:pStyle w:val="Normal67"/>
        <w:rPr>
          <w:b/>
          <w:bCs/>
          <w:lang w:val="es-ES_tradnl"/>
        </w:rPr>
      </w:pPr>
      <w:r>
        <w:rPr>
          <w:b/>
          <w:bCs/>
        </w:rPr>
        <w:t xml:space="preserve">Resolución del contrato: </w:t>
      </w:r>
    </w:p>
    <w:p w:rsidR="006C0138" w:rsidRDefault="006C0138" w:rsidP="006C0138">
      <w:pPr>
        <w:pStyle w:val="Normal67"/>
        <w:rPr>
          <w:b/>
          <w:bCs/>
          <w:lang w:val="es-ES_tradnl"/>
        </w:rPr>
      </w:pPr>
    </w:p>
    <w:p w:rsidR="006C0138" w:rsidRPr="00920314" w:rsidRDefault="006C0138" w:rsidP="006C0138">
      <w:pPr>
        <w:pStyle w:val="Normal67"/>
        <w:jc w:val="both"/>
      </w:pPr>
      <w:r w:rsidRPr="00920314">
        <w:rPr>
          <w:bCs/>
        </w:rPr>
        <w:t xml:space="preserve">Si el adjudicatario incumpliera el compromiso de adscripción de medios recogidos en el Anexo VII del presente Pliego, FREMAP podrá resolver el contrato objeto de la presente licitación. </w:t>
      </w:r>
    </w:p>
    <w:p w:rsidR="006C0138" w:rsidRDefault="006C0138" w:rsidP="006C0138">
      <w:pPr>
        <w:pStyle w:val="Normal67"/>
        <w:spacing w:after="220"/>
        <w:rPr>
          <w:b/>
          <w:bCs/>
        </w:rPr>
      </w:pPr>
    </w:p>
    <w:p w:rsidR="006C0138" w:rsidRPr="00F834D1" w:rsidRDefault="006C0138" w:rsidP="006C0138">
      <w:pPr>
        <w:spacing w:line="240" w:lineRule="auto"/>
        <w:rPr>
          <w:rFonts w:cs="Calibri"/>
        </w:rPr>
      </w:pPr>
    </w:p>
    <w:p w:rsidR="006C0138" w:rsidRDefault="006C0138" w:rsidP="006C013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cs="Calibri"/>
          <w:b/>
        </w:rPr>
      </w:pPr>
      <w:r w:rsidRPr="00920314">
        <w:rPr>
          <w:rFonts w:cs="Calibri"/>
          <w:b/>
        </w:rPr>
        <w:t>Incumplimiento de las condiciones en materia de subcontratación (voluntaria u obligatoria):</w:t>
      </w:r>
    </w:p>
    <w:p w:rsidR="006C0138" w:rsidRPr="00271496" w:rsidRDefault="006C0138" w:rsidP="006C0138">
      <w:pPr>
        <w:pStyle w:val="Normal67"/>
        <w:rPr>
          <w:bCs/>
          <w:lang w:val="es-ES_tradnl"/>
        </w:rPr>
      </w:pPr>
    </w:p>
    <w:p w:rsidR="006C0138" w:rsidRDefault="006C0138" w:rsidP="006C0138">
      <w:pPr>
        <w:pStyle w:val="Normal67"/>
        <w:rPr>
          <w:b/>
          <w:bCs/>
          <w:lang w:val="es-ES_tradnl"/>
        </w:rPr>
      </w:pPr>
      <w:r>
        <w:rPr>
          <w:b/>
          <w:bCs/>
        </w:rPr>
        <w:t xml:space="preserve">Resolución del contrato: </w:t>
      </w:r>
    </w:p>
    <w:p w:rsidR="006C0138" w:rsidRPr="00920314" w:rsidRDefault="006C0138" w:rsidP="006C0138">
      <w:pPr>
        <w:spacing w:line="240" w:lineRule="auto"/>
        <w:jc w:val="both"/>
        <w:rPr>
          <w:rFonts w:cs="Calibri"/>
          <w:b/>
        </w:rPr>
      </w:pPr>
    </w:p>
    <w:p w:rsidR="006C0138" w:rsidRPr="00C469AB" w:rsidRDefault="006C0138" w:rsidP="006C0138">
      <w:pPr>
        <w:spacing w:line="240" w:lineRule="auto"/>
        <w:rPr>
          <w:rFonts w:cs="Calibri"/>
        </w:rPr>
      </w:pPr>
      <w:r w:rsidRPr="00E75EE2">
        <w:rPr>
          <w:rFonts w:eastAsia="Calibri" w:cs="Calibri"/>
          <w:lang w:eastAsia="es-ES"/>
        </w:rPr>
        <w:t>Será causa de resolución del contrato el incumplimiento de lo señalado en el presente pliego respecto de las condiciones en materia de subcontratación.</w:t>
      </w:r>
    </w:p>
    <w:p w:rsidR="006C0138" w:rsidRDefault="006C0138" w:rsidP="006C0138">
      <w:pPr>
        <w:pStyle w:val="Prrafodelista"/>
        <w:spacing w:line="240" w:lineRule="auto"/>
        <w:ind w:left="0"/>
        <w:rPr>
          <w:rFonts w:ascii="Calibri" w:hAnsi="Calibri" w:cs="Calibri"/>
          <w:b/>
          <w:bCs/>
          <w:sz w:val="22"/>
          <w:szCs w:val="22"/>
        </w:rPr>
      </w:pPr>
    </w:p>
    <w:p w:rsidR="006C0138" w:rsidRPr="00A07EEB" w:rsidRDefault="006C0138" w:rsidP="006C0138"/>
    <w:p w:rsidR="000E5E70" w:rsidRPr="006C0138" w:rsidRDefault="000E5E70" w:rsidP="006C0138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sectPr w:rsidR="000E5E70" w:rsidRPr="006C0138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289" w:rsidRDefault="00622289" w:rsidP="00A57B37">
      <w:pPr>
        <w:spacing w:after="0" w:line="240" w:lineRule="auto"/>
      </w:pPr>
      <w:r>
        <w:separator/>
      </w:r>
    </w:p>
  </w:endnote>
  <w:endnote w:type="continuationSeparator" w:id="0">
    <w:p w:rsidR="00622289" w:rsidRDefault="00622289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94067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112A9" w:rsidRDefault="002112A9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06F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06F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112A9" w:rsidRDefault="002112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289" w:rsidRDefault="00622289" w:rsidP="00A57B37">
      <w:pPr>
        <w:spacing w:after="0" w:line="240" w:lineRule="auto"/>
      </w:pPr>
      <w:r>
        <w:separator/>
      </w:r>
    </w:p>
  </w:footnote>
  <w:footnote w:type="continuationSeparator" w:id="0">
    <w:p w:rsidR="00622289" w:rsidRDefault="00622289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2A9" w:rsidRPr="00E517B3" w:rsidRDefault="00A57B37" w:rsidP="0034392E">
    <w:pPr>
      <w:pStyle w:val="Encabezado"/>
      <w:ind w:left="1416"/>
      <w:jc w:val="both"/>
      <w:rPr>
        <w:i/>
        <w:sz w:val="18"/>
      </w:rPr>
    </w:pPr>
    <w:r w:rsidRPr="00E517B3">
      <w:rPr>
        <w:rFonts w:ascii="Times New Roman" w:hAnsi="Times New Roman" w:cs="Times New Roman"/>
        <w:b/>
        <w:i/>
        <w:noProof/>
        <w:sz w:val="20"/>
        <w:szCs w:val="24"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0283">
      <w:rPr>
        <w:b/>
        <w:i/>
        <w:sz w:val="18"/>
      </w:rPr>
      <w:t>LICT/99/029/20</w:t>
    </w:r>
    <w:r w:rsidR="006C0138">
      <w:rPr>
        <w:b/>
        <w:i/>
        <w:sz w:val="18"/>
      </w:rPr>
      <w:t>21</w:t>
    </w:r>
    <w:r w:rsidRPr="00E517B3">
      <w:rPr>
        <w:b/>
        <w:i/>
        <w:sz w:val="18"/>
      </w:rPr>
      <w:t>/</w:t>
    </w:r>
    <w:r w:rsidR="00860283">
      <w:rPr>
        <w:b/>
        <w:i/>
        <w:sz w:val="18"/>
      </w:rPr>
      <w:t>0</w:t>
    </w:r>
    <w:r w:rsidR="00546700">
      <w:rPr>
        <w:b/>
        <w:i/>
        <w:sz w:val="18"/>
      </w:rPr>
      <w:t>0</w:t>
    </w:r>
    <w:r w:rsidR="006C0138">
      <w:rPr>
        <w:b/>
        <w:i/>
        <w:sz w:val="18"/>
      </w:rPr>
      <w:t>86</w:t>
    </w:r>
    <w:r w:rsidRPr="00E517B3">
      <w:rPr>
        <w:i/>
        <w:sz w:val="18"/>
      </w:rPr>
      <w:t xml:space="preserve"> </w:t>
    </w:r>
    <w:r w:rsidR="00AF4ED6">
      <w:rPr>
        <w:i/>
        <w:sz w:val="18"/>
      </w:rPr>
      <w:t xml:space="preserve">- </w:t>
    </w:r>
    <w:r w:rsidR="00AF4ED6" w:rsidRPr="00AF4ED6">
      <w:rPr>
        <w:i/>
        <w:sz w:val="18"/>
      </w:rPr>
      <w:t>Contratación del Servicio de Notificación Certificada a Terceros para FREMAP, Mutua Colaboradora con la Seguridad Social nº61.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B24"/>
    <w:multiLevelType w:val="hybridMultilevel"/>
    <w:tmpl w:val="2F4E103E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A0"/>
    <w:rsid w:val="00047F68"/>
    <w:rsid w:val="00054C46"/>
    <w:rsid w:val="00060D21"/>
    <w:rsid w:val="00097AE1"/>
    <w:rsid w:val="000A7F7F"/>
    <w:rsid w:val="000E1DE4"/>
    <w:rsid w:val="000E5E70"/>
    <w:rsid w:val="0016425D"/>
    <w:rsid w:val="00174231"/>
    <w:rsid w:val="001A7E2F"/>
    <w:rsid w:val="001E1544"/>
    <w:rsid w:val="001F188E"/>
    <w:rsid w:val="001F3182"/>
    <w:rsid w:val="002112A9"/>
    <w:rsid w:val="00223255"/>
    <w:rsid w:val="00246ABF"/>
    <w:rsid w:val="00271E50"/>
    <w:rsid w:val="00325305"/>
    <w:rsid w:val="00333C3E"/>
    <w:rsid w:val="00335FE8"/>
    <w:rsid w:val="0034392E"/>
    <w:rsid w:val="003562B5"/>
    <w:rsid w:val="003D22D9"/>
    <w:rsid w:val="003F6FEE"/>
    <w:rsid w:val="00411B9F"/>
    <w:rsid w:val="00423F8B"/>
    <w:rsid w:val="00425E1B"/>
    <w:rsid w:val="00425E49"/>
    <w:rsid w:val="0045428D"/>
    <w:rsid w:val="004B4362"/>
    <w:rsid w:val="00510E81"/>
    <w:rsid w:val="0054344A"/>
    <w:rsid w:val="00546700"/>
    <w:rsid w:val="005831B1"/>
    <w:rsid w:val="0058519C"/>
    <w:rsid w:val="005C23DF"/>
    <w:rsid w:val="005F401D"/>
    <w:rsid w:val="0060279D"/>
    <w:rsid w:val="00617D0D"/>
    <w:rsid w:val="00622289"/>
    <w:rsid w:val="006223C8"/>
    <w:rsid w:val="00684490"/>
    <w:rsid w:val="006868B8"/>
    <w:rsid w:val="00692874"/>
    <w:rsid w:val="006B3FCB"/>
    <w:rsid w:val="006C0138"/>
    <w:rsid w:val="006E2121"/>
    <w:rsid w:val="00730FEB"/>
    <w:rsid w:val="00740F65"/>
    <w:rsid w:val="007A0679"/>
    <w:rsid w:val="007C7787"/>
    <w:rsid w:val="007E2871"/>
    <w:rsid w:val="007F68FB"/>
    <w:rsid w:val="0080528E"/>
    <w:rsid w:val="00815108"/>
    <w:rsid w:val="00836DC6"/>
    <w:rsid w:val="00860283"/>
    <w:rsid w:val="00863761"/>
    <w:rsid w:val="008B3694"/>
    <w:rsid w:val="008D4F6D"/>
    <w:rsid w:val="008E744D"/>
    <w:rsid w:val="008F1012"/>
    <w:rsid w:val="008F7E5D"/>
    <w:rsid w:val="00916EE3"/>
    <w:rsid w:val="009333C5"/>
    <w:rsid w:val="009463DE"/>
    <w:rsid w:val="0097765F"/>
    <w:rsid w:val="00983BAE"/>
    <w:rsid w:val="009A698A"/>
    <w:rsid w:val="009B3FF5"/>
    <w:rsid w:val="009C0A7B"/>
    <w:rsid w:val="009C36BA"/>
    <w:rsid w:val="009C66A4"/>
    <w:rsid w:val="009D1150"/>
    <w:rsid w:val="009D2E3B"/>
    <w:rsid w:val="009E50C7"/>
    <w:rsid w:val="009E614E"/>
    <w:rsid w:val="009F62FF"/>
    <w:rsid w:val="00A47ED3"/>
    <w:rsid w:val="00A57B37"/>
    <w:rsid w:val="00A700A0"/>
    <w:rsid w:val="00AB362E"/>
    <w:rsid w:val="00AB4200"/>
    <w:rsid w:val="00AD0216"/>
    <w:rsid w:val="00AD1597"/>
    <w:rsid w:val="00AF2C26"/>
    <w:rsid w:val="00AF4ED6"/>
    <w:rsid w:val="00B00D21"/>
    <w:rsid w:val="00B36488"/>
    <w:rsid w:val="00B506B5"/>
    <w:rsid w:val="00B717C3"/>
    <w:rsid w:val="00B72C21"/>
    <w:rsid w:val="00B72C3F"/>
    <w:rsid w:val="00B83F94"/>
    <w:rsid w:val="00B91DF5"/>
    <w:rsid w:val="00BA53D0"/>
    <w:rsid w:val="00BB5B93"/>
    <w:rsid w:val="00BC4E31"/>
    <w:rsid w:val="00BE36C9"/>
    <w:rsid w:val="00C01E9E"/>
    <w:rsid w:val="00C10E86"/>
    <w:rsid w:val="00C17B82"/>
    <w:rsid w:val="00C2098F"/>
    <w:rsid w:val="00C25A74"/>
    <w:rsid w:val="00C4010C"/>
    <w:rsid w:val="00C401CA"/>
    <w:rsid w:val="00C5434F"/>
    <w:rsid w:val="00C80819"/>
    <w:rsid w:val="00C9304B"/>
    <w:rsid w:val="00CA4255"/>
    <w:rsid w:val="00CB2726"/>
    <w:rsid w:val="00CB5611"/>
    <w:rsid w:val="00CE3CCE"/>
    <w:rsid w:val="00CE74DF"/>
    <w:rsid w:val="00CF68AC"/>
    <w:rsid w:val="00D05772"/>
    <w:rsid w:val="00D74C3E"/>
    <w:rsid w:val="00D928E3"/>
    <w:rsid w:val="00DF4547"/>
    <w:rsid w:val="00E03339"/>
    <w:rsid w:val="00E13DF9"/>
    <w:rsid w:val="00E15813"/>
    <w:rsid w:val="00E169AC"/>
    <w:rsid w:val="00E3364A"/>
    <w:rsid w:val="00E517B3"/>
    <w:rsid w:val="00E542E8"/>
    <w:rsid w:val="00E572B3"/>
    <w:rsid w:val="00E951D8"/>
    <w:rsid w:val="00EB1153"/>
    <w:rsid w:val="00EB229E"/>
    <w:rsid w:val="00EB663A"/>
    <w:rsid w:val="00EF2111"/>
    <w:rsid w:val="00EF74C8"/>
    <w:rsid w:val="00F406FF"/>
    <w:rsid w:val="00F42AC5"/>
    <w:rsid w:val="00FC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88494"/>
  <w15:chartTrackingRefBased/>
  <w15:docId w15:val="{BE96E585-A51B-44E0-B4F9-9F93BC3F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  <w:style w:type="paragraph" w:styleId="Prrafodelista">
    <w:name w:val="List Paragraph"/>
    <w:basedOn w:val="Normal"/>
    <w:link w:val="PrrafodelistaCar"/>
    <w:uiPriority w:val="34"/>
    <w:qFormat/>
    <w:rsid w:val="006C0138"/>
    <w:pPr>
      <w:widowControl w:val="0"/>
      <w:spacing w:after="0" w:line="360" w:lineRule="auto"/>
      <w:ind w:left="720"/>
      <w:contextualSpacing/>
    </w:pPr>
    <w:rPr>
      <w:rFonts w:ascii="Arial" w:eastAsia="Times New Roman" w:hAnsi="Arial" w:cs="Times New Roman"/>
      <w:sz w:val="24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6C0138"/>
    <w:rPr>
      <w:rFonts w:ascii="Arial" w:eastAsia="Times New Roman" w:hAnsi="Arial" w:cs="Times New Roman"/>
      <w:sz w:val="24"/>
      <w:szCs w:val="24"/>
      <w:lang w:val="es-ES_tradnl" w:eastAsia="es-ES"/>
    </w:rPr>
  </w:style>
  <w:style w:type="paragraph" w:customStyle="1" w:styleId="Normal65">
    <w:name w:val="Normal_65"/>
    <w:qFormat/>
    <w:rsid w:val="006C0138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customStyle="1" w:styleId="Normal66">
    <w:name w:val="Normal_66"/>
    <w:qFormat/>
    <w:rsid w:val="006C0138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customStyle="1" w:styleId="Normal67">
    <w:name w:val="Normal_67"/>
    <w:qFormat/>
    <w:rsid w:val="006C0138"/>
    <w:pPr>
      <w:spacing w:after="0" w:line="360" w:lineRule="atLeast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F4565-F198-4E9C-B26E-F5073C45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1104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 Rodríguez, Yenel</dc:creator>
  <cp:keywords/>
  <dc:description/>
  <cp:lastModifiedBy>Redondo Parada, Alberto</cp:lastModifiedBy>
  <cp:revision>3</cp:revision>
  <cp:lastPrinted>2018-09-06T06:37:00Z</cp:lastPrinted>
  <dcterms:created xsi:type="dcterms:W3CDTF">2021-07-28T08:39:00Z</dcterms:created>
  <dcterms:modified xsi:type="dcterms:W3CDTF">2021-07-28T09:09:00Z</dcterms:modified>
</cp:coreProperties>
</file>